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B79C8" w:rsidRDefault="00BB79C8" w:rsidP="00BB79C8">
      <w:r w:rsidRPr="00CE5806">
        <w:t>Temat: Łamanie praw człowieka</w:t>
      </w:r>
    </w:p>
    <w:p w:rsidR="00BB79C8" w:rsidRPr="00CE5806" w:rsidRDefault="00BB79C8" w:rsidP="00BB79C8">
      <w:r>
        <w:t>Ćwiczenie do wykonania znajduje się w środku materiału. Wykonajcie i dostarczcie mi na maila.</w:t>
      </w:r>
    </w:p>
    <w:p w:rsidR="00BB79C8" w:rsidRPr="00CE5806" w:rsidRDefault="00BB79C8" w:rsidP="00BB79C8">
      <w:pPr>
        <w:spacing w:after="0" w:line="240" w:lineRule="auto"/>
      </w:pPr>
      <w:r w:rsidRPr="00CE5806">
        <w:t>Cele:</w:t>
      </w:r>
    </w:p>
    <w:p w:rsidR="00BB79C8" w:rsidRPr="00CE5806" w:rsidRDefault="00BB79C8" w:rsidP="00BB79C8">
      <w:pPr>
        <w:spacing w:after="0" w:line="240" w:lineRule="auto"/>
        <w:rPr>
          <w:rFonts w:ascii="Calibri" w:eastAsia="Calibri" w:hAnsi="Calibri" w:cs="Times New Roman"/>
        </w:rPr>
      </w:pPr>
      <w:r w:rsidRPr="00CE5806">
        <w:t xml:space="preserve">- </w:t>
      </w:r>
      <w:r w:rsidRPr="00CE5806">
        <w:rPr>
          <w:rFonts w:ascii="Calibri" w:eastAsia="Calibri" w:hAnsi="Calibri" w:cs="Times New Roman"/>
        </w:rPr>
        <w:t xml:space="preserve">przyczyny łamania praw człowieka </w:t>
      </w:r>
    </w:p>
    <w:p w:rsidR="00BB79C8" w:rsidRPr="00CE5806" w:rsidRDefault="00BB79C8" w:rsidP="00BB79C8">
      <w:pPr>
        <w:spacing w:after="0" w:line="240" w:lineRule="auto"/>
        <w:rPr>
          <w:rFonts w:ascii="Calibri" w:eastAsia="Calibri" w:hAnsi="Calibri" w:cs="Times New Roman"/>
        </w:rPr>
      </w:pPr>
      <w:r w:rsidRPr="00CE5806">
        <w:rPr>
          <w:rFonts w:ascii="Calibri" w:eastAsia="Calibri" w:hAnsi="Calibri" w:cs="Times New Roman"/>
        </w:rPr>
        <w:t>- międzynarodowe prawo humanitarne konfliktów zbrojnych</w:t>
      </w:r>
    </w:p>
    <w:p w:rsidR="00BB79C8" w:rsidRPr="00CE5806" w:rsidRDefault="00BB79C8" w:rsidP="00BB79C8">
      <w:pPr>
        <w:spacing w:after="0" w:line="240" w:lineRule="auto"/>
        <w:rPr>
          <w:rFonts w:ascii="Calibri" w:eastAsia="Calibri" w:hAnsi="Calibri" w:cs="Times New Roman"/>
        </w:rPr>
      </w:pPr>
      <w:r w:rsidRPr="00CE5806">
        <w:rPr>
          <w:rFonts w:ascii="Calibri" w:eastAsia="Calibri" w:hAnsi="Calibri" w:cs="Times New Roman"/>
        </w:rPr>
        <w:t xml:space="preserve">- problem uchodźców </w:t>
      </w:r>
    </w:p>
    <w:p w:rsidR="00BB79C8" w:rsidRPr="00CE5806" w:rsidRDefault="00BB79C8" w:rsidP="00BB79C8">
      <w:pPr>
        <w:spacing w:after="0" w:line="240" w:lineRule="auto"/>
        <w:rPr>
          <w:rFonts w:ascii="Calibri" w:eastAsia="Calibri" w:hAnsi="Calibri" w:cs="Times New Roman"/>
        </w:rPr>
      </w:pPr>
      <w:r w:rsidRPr="00CE5806">
        <w:rPr>
          <w:rFonts w:ascii="Calibri" w:eastAsia="Calibri" w:hAnsi="Calibri" w:cs="Times New Roman"/>
        </w:rPr>
        <w:t xml:space="preserve">- łamanie praw człowieka w Europie (nacjonalizm, szowinizm, rasizm, antysemityzm, ksenofobia) </w:t>
      </w:r>
    </w:p>
    <w:p w:rsidR="00BB79C8" w:rsidRPr="00CE5806" w:rsidRDefault="00BB79C8" w:rsidP="00BB79C8">
      <w:pPr>
        <w:spacing w:after="0" w:line="240" w:lineRule="auto"/>
        <w:rPr>
          <w:rFonts w:ascii="Calibri" w:eastAsia="Calibri" w:hAnsi="Calibri" w:cs="Times New Roman"/>
        </w:rPr>
      </w:pPr>
      <w:r w:rsidRPr="00CE5806">
        <w:rPr>
          <w:rFonts w:ascii="Calibri" w:eastAsia="Calibri" w:hAnsi="Calibri" w:cs="Times New Roman"/>
        </w:rPr>
        <w:t>- dopuszczalne ograniczenie praw człowieka</w:t>
      </w:r>
    </w:p>
    <w:p w:rsidR="00BB79C8" w:rsidRPr="00CE5806" w:rsidRDefault="00BB79C8" w:rsidP="00BB79C8">
      <w:pPr>
        <w:spacing w:after="0" w:line="240" w:lineRule="auto"/>
        <w:rPr>
          <w:rFonts w:ascii="Calibri" w:eastAsia="Calibri" w:hAnsi="Calibri" w:cs="Times New Roman"/>
        </w:rPr>
      </w:pPr>
    </w:p>
    <w:p w:rsidR="00BB79C8" w:rsidRPr="00CE5806" w:rsidRDefault="00BB79C8" w:rsidP="00BB79C8">
      <w:pPr>
        <w:spacing w:after="0" w:line="240" w:lineRule="auto"/>
        <w:rPr>
          <w:rFonts w:ascii="Calibri" w:eastAsia="Calibri" w:hAnsi="Calibri" w:cs="Times New Roman"/>
        </w:rPr>
      </w:pPr>
      <w:r w:rsidRPr="00CE5806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09D050AC" wp14:editId="17B380E6">
            <wp:extent cx="5019675" cy="2734227"/>
            <wp:effectExtent l="19050" t="0" r="9525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73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C8" w:rsidRPr="00CE5806" w:rsidRDefault="00BB79C8" w:rsidP="00BB79C8">
      <w:pPr>
        <w:spacing w:after="0" w:line="240" w:lineRule="auto"/>
        <w:rPr>
          <w:rFonts w:ascii="Calibri" w:eastAsia="Calibri" w:hAnsi="Calibri" w:cs="Times New Roman"/>
        </w:rPr>
      </w:pPr>
      <w:r w:rsidRPr="00CE5806">
        <w:rPr>
          <w:rFonts w:ascii="Calibri" w:eastAsia="Calibri" w:hAnsi="Calibri" w:cs="Times New Roman"/>
          <w:noProof/>
          <w:lang w:eastAsia="pl-PL"/>
        </w:rPr>
        <w:drawing>
          <wp:inline distT="0" distB="0" distL="0" distR="0" wp14:anchorId="5C64A3B0" wp14:editId="1BE87041">
            <wp:extent cx="2657475" cy="1505746"/>
            <wp:effectExtent l="19050" t="0" r="9525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02" cy="150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C8" w:rsidRPr="00CE5806" w:rsidRDefault="00BB79C8" w:rsidP="00BB79C8">
      <w:pPr>
        <w:spacing w:after="0" w:line="240" w:lineRule="auto"/>
        <w:rPr>
          <w:rFonts w:ascii="Calibri" w:eastAsia="Calibri" w:hAnsi="Calibri" w:cs="Times New Roman"/>
        </w:rPr>
      </w:pPr>
    </w:p>
    <w:p w:rsidR="00BB79C8" w:rsidRPr="00CE5806" w:rsidRDefault="00BB79C8" w:rsidP="00BB79C8">
      <w:pPr>
        <w:spacing w:after="0" w:line="240" w:lineRule="auto"/>
        <w:rPr>
          <w:rFonts w:ascii="Calibri" w:eastAsia="Calibri" w:hAnsi="Calibri" w:cs="Times New Roman"/>
        </w:rPr>
      </w:pPr>
    </w:p>
    <w:p w:rsidR="00BB79C8" w:rsidRPr="00CE5806" w:rsidRDefault="00BB79C8" w:rsidP="00BB79C8">
      <w:pPr>
        <w:spacing w:after="0" w:line="240" w:lineRule="auto"/>
        <w:rPr>
          <w:rFonts w:ascii="Calibri" w:eastAsia="Calibri" w:hAnsi="Calibri" w:cs="Times New Roman"/>
        </w:rPr>
      </w:pPr>
    </w:p>
    <w:p w:rsidR="00BB79C8" w:rsidRPr="00CE5806" w:rsidRDefault="00BB79C8" w:rsidP="00BB79C8">
      <w:pPr>
        <w:spacing w:after="0" w:line="240" w:lineRule="auto"/>
        <w:rPr>
          <w:rFonts w:ascii="Calibri" w:eastAsia="Calibri" w:hAnsi="Calibri" w:cs="Times New Roman"/>
        </w:rPr>
      </w:pPr>
      <w:r w:rsidRPr="00CE5806">
        <w:rPr>
          <w:rFonts w:ascii="Calibri" w:eastAsia="Calibri" w:hAnsi="Calibri" w:cs="Times New Roman"/>
        </w:rPr>
        <w:t>Przyczyny łamania praw człowieka: ekonomiczne, kulturowe, prawne, polityczne</w:t>
      </w:r>
    </w:p>
    <w:p w:rsidR="00BB79C8" w:rsidRPr="00CE5806" w:rsidRDefault="00BB79C8" w:rsidP="00BB79C8">
      <w:pPr>
        <w:spacing w:after="0" w:line="240" w:lineRule="auto"/>
        <w:rPr>
          <w:rFonts w:ascii="Calibri" w:eastAsia="Calibri" w:hAnsi="Calibri" w:cs="Times New Roman"/>
        </w:rPr>
      </w:pPr>
    </w:p>
    <w:p w:rsidR="00BB79C8" w:rsidRPr="00CE5806" w:rsidRDefault="00BB79C8" w:rsidP="00BB79C8">
      <w:pPr>
        <w:spacing w:after="0" w:line="240" w:lineRule="auto"/>
      </w:pPr>
      <w:r w:rsidRPr="00CE5806">
        <w:rPr>
          <w:rFonts w:ascii="Arial" w:hAnsi="Arial" w:cs="Arial"/>
          <w:noProof/>
          <w:sz w:val="10"/>
          <w:szCs w:val="10"/>
          <w:lang w:eastAsia="pl-PL"/>
        </w:rPr>
        <w:lastRenderedPageBreak/>
        <w:drawing>
          <wp:inline distT="0" distB="0" distL="0" distR="0" wp14:anchorId="3F2734DF" wp14:editId="5E241EE2">
            <wp:extent cx="5760720" cy="4317818"/>
            <wp:effectExtent l="19050" t="0" r="0" b="0"/>
            <wp:docPr id="3" name="Obraz 3" descr="http://images.slideplayer.pl/1/60723/slides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ages.slideplayer.pl/1/60723/slides/slide_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C8" w:rsidRPr="00CE5806" w:rsidRDefault="00BB79C8" w:rsidP="00BB79C8">
      <w:pPr>
        <w:spacing w:after="0" w:line="240" w:lineRule="auto"/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 wp14:anchorId="2AC1B612" wp14:editId="64728E94">
            <wp:extent cx="5758180" cy="2338705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C8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Ćwiczenie 1:</w:t>
      </w:r>
      <w:r w:rsidRPr="00AD7A45">
        <w:rPr>
          <w:rFonts w:cstheme="minorHAnsi"/>
          <w:bCs/>
          <w:lang w:eastAsia="pl-PL"/>
        </w:rPr>
        <w:t xml:space="preserve"> </w:t>
      </w:r>
      <w:r w:rsidRPr="00ED51B1">
        <w:rPr>
          <w:rFonts w:cstheme="minorHAnsi"/>
          <w:bCs/>
          <w:lang w:eastAsia="pl-PL"/>
        </w:rPr>
        <w:t>Nazwij postawę wobec narodu</w:t>
      </w:r>
      <w:r>
        <w:rPr>
          <w:rFonts w:cstheme="minorHAnsi"/>
          <w:bCs/>
          <w:lang w:eastAsia="pl-PL"/>
        </w:rPr>
        <w:t>:</w:t>
      </w:r>
    </w:p>
    <w:p w:rsidR="00BB79C8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Postawy wobec narodu: </w:t>
      </w: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>ksenofobia, antysemityzm, patriotyzm, nacjonalizm, szowinizm, kosmopolityzm</w:t>
      </w: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A. </w:t>
      </w: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Poszanowanie i umiłowanie ojczyzny, stawianie dobra kraju ponad interes osobisty, połączone z szacunkiem dla innych narodów i kultur.</w:t>
      </w: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B. Teoria głosząca, że wartość człowieka zależy od jego rasy a rasy są lepsze i gorsze wyższe i niższe.</w:t>
      </w: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C. </w:t>
      </w: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Przekonanie, że wartością nadrzędną jest własny naród. W zależności od sytuacji politycznej i historycznej postawa ta może służyć do osiągania dobrych lub złych celów.</w:t>
      </w: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D. </w:t>
      </w: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Bezkrytyczny stosunek do własnego narodu, niedostrzeganie jego wad i wyolbrzymianie zalet. Pogarda lub nienawiść do innych narodów.</w:t>
      </w: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E. </w:t>
      </w: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Przekonanie, że ojczyzną człowieka jest cały świat. Bierny stosunek do tradycji, kultury i interesów własnego narodu, brak poczucia współodpowiedzialności za jego losy.</w:t>
      </w: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F. Wrogość wobec Żydów.</w:t>
      </w: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G. Strach przed obcymi. Niechęć lub wrogość w stosunku do nich.</w:t>
      </w:r>
    </w:p>
    <w:p w:rsidR="00BB79C8" w:rsidRPr="00CE5806" w:rsidRDefault="00BB79C8" w:rsidP="00BB79C8">
      <w:pPr>
        <w:spacing w:after="0" w:line="240" w:lineRule="auto"/>
      </w:pPr>
    </w:p>
    <w:p w:rsidR="00BB79C8" w:rsidRPr="00CE5806" w:rsidRDefault="00BB79C8" w:rsidP="00BB79C8"/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Konwencja genewska z </w:t>
      </w:r>
      <w:hyperlink r:id="rId9" w:tooltip="22 sierpnia" w:history="1">
        <w:r w:rsidRPr="00CE5806">
          <w:rPr>
            <w:rStyle w:val="Hipercze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u w:val="none"/>
          </w:rPr>
          <w:t>22 sierpnia</w:t>
        </w:r>
      </w:hyperlink>
      <w:r w:rsidRPr="00CE58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hyperlink r:id="rId10" w:tooltip="1864" w:history="1">
        <w:r w:rsidRPr="00CE5806">
          <w:rPr>
            <w:rStyle w:val="Hipercze"/>
            <w:rFonts w:ascii="Times New Roman" w:eastAsia="Times New Roman" w:hAnsi="Times New Roman" w:cs="Times New Roman"/>
            <w:b/>
            <w:bCs/>
            <w:color w:val="auto"/>
            <w:sz w:val="24"/>
            <w:szCs w:val="24"/>
            <w:u w:val="none"/>
          </w:rPr>
          <w:t>1864</w:t>
        </w:r>
      </w:hyperlink>
      <w:r w:rsidRPr="00CE58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roku</w:t>
      </w:r>
    </w:p>
    <w:p w:rsidR="00BB79C8" w:rsidRPr="00CE5806" w:rsidRDefault="00BB79C8" w:rsidP="00BB79C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>personel sanitarny jest neutralny w konflikcie, nie może być atakowany i nie bierze udziału w walkach</w:t>
      </w:r>
    </w:p>
    <w:p w:rsidR="00BB79C8" w:rsidRPr="00CE5806" w:rsidRDefault="00BB79C8" w:rsidP="00BB79C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>cywile, którzy pomagają rannym i chorym żołnierzom powinni być szanowani; zakaz ich atakowania</w:t>
      </w:r>
    </w:p>
    <w:p w:rsidR="00BB79C8" w:rsidRPr="00CE5806" w:rsidRDefault="00BB79C8" w:rsidP="00BB79C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ranni w wyniku konfliktu powinni być traktowani jednakowo bez względu na ich </w:t>
      </w:r>
      <w:hyperlink r:id="rId11" w:tooltip="Narodowość" w:history="1">
        <w:r w:rsidRPr="00CE5806">
          <w:rPr>
            <w:rStyle w:val="Hipercze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</w:rPr>
          <w:t>narodowość</w:t>
        </w:r>
      </w:hyperlink>
    </w:p>
    <w:p w:rsidR="00BB79C8" w:rsidRPr="00CE5806" w:rsidRDefault="00BB79C8" w:rsidP="00BB79C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powołano znak </w:t>
      </w:r>
      <w:r w:rsidRPr="00CE580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czerwonego krzyża</w:t>
      </w: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>, którym podczas konfliktu oznaczane są formacje medyczne i ich personel.</w:t>
      </w: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Konwencje genewskie z </w:t>
      </w:r>
      <w:hyperlink r:id="rId12" w:tooltip="12 sierpnia" w:history="1">
        <w:r w:rsidRPr="00CE5806">
          <w:rPr>
            <w:rStyle w:val="Hipercze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</w:rPr>
          <w:t>12 sierpnia</w:t>
        </w:r>
      </w:hyperlink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hyperlink r:id="rId13" w:tooltip="1949" w:history="1">
        <w:r w:rsidRPr="00CE5806">
          <w:rPr>
            <w:rStyle w:val="Hipercze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</w:rPr>
          <w:t>1949</w:t>
        </w:r>
      </w:hyperlink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 roku o ochronie ofiar wojny:</w:t>
      </w: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9C8" w:rsidRPr="00CE5806" w:rsidRDefault="00BB79C8" w:rsidP="00BB79C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I Konwencja genewska, dotyczyła polepszenia losu rannych i chorych w armiach czynnych na lądzie </w:t>
      </w:r>
    </w:p>
    <w:p w:rsidR="00BB79C8" w:rsidRPr="00CE5806" w:rsidRDefault="00BB79C8" w:rsidP="00BB79C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II Konwencja genewska, dotyczyła polepszenia losu rannych, chorych i rozbitków sił zbrojnych na morzu </w:t>
      </w:r>
    </w:p>
    <w:p w:rsidR="00BB79C8" w:rsidRPr="00CE5806" w:rsidRDefault="00BB79C8" w:rsidP="00BB79C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III Konwencja genewska, dotyczyła traktowania </w:t>
      </w:r>
      <w:hyperlink r:id="rId14" w:tooltip="Jeniec" w:history="1">
        <w:r w:rsidRPr="00CE5806">
          <w:rPr>
            <w:rStyle w:val="Hipercze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</w:rPr>
          <w:t>jeńców</w:t>
        </w:r>
      </w:hyperlink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BB79C8" w:rsidRPr="00CE5806" w:rsidRDefault="00BB79C8" w:rsidP="00BB79C8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IV Konwencja genewska, dotyczyła ochrony osób cywilnych podczas wojny </w:t>
      </w: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9C8" w:rsidRPr="00CE5806" w:rsidRDefault="00BB79C8" w:rsidP="00BB79C8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Cs/>
          <w:sz w:val="24"/>
          <w:szCs w:val="24"/>
          <w:lang w:eastAsia="pl-PL"/>
        </w:rPr>
      </w:pPr>
      <w:r w:rsidRPr="00CE5806">
        <w:rPr>
          <w:rFonts w:eastAsia="Times New Roman" w:cstheme="minorHAnsi"/>
          <w:bCs/>
          <w:sz w:val="24"/>
          <w:szCs w:val="24"/>
          <w:lang w:eastAsia="pl-PL"/>
        </w:rPr>
        <w:t>III Konwencja Genewska</w:t>
      </w:r>
    </w:p>
    <w:p w:rsidR="00BB79C8" w:rsidRPr="00CE5806" w:rsidRDefault="00BB79C8" w:rsidP="00BB79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jeńcy znajdują się we władzy obcego państwa, nie zaś jednostki lub oddziału biorącego ich do niewoli</w:t>
      </w:r>
    </w:p>
    <w:p w:rsidR="00BB79C8" w:rsidRPr="00CE5806" w:rsidRDefault="00BB79C8" w:rsidP="00BB79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jeńcy pozostają pod stałą ochroną prawa międzynarodowego od chwili pojmania do chwili ich uwolnienia</w:t>
      </w:r>
    </w:p>
    <w:p w:rsidR="00BB79C8" w:rsidRPr="00CE5806" w:rsidRDefault="00BB79C8" w:rsidP="00BB79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jeńcy podlegają prawu, regulaminom i zasadom obowiązującym w państwie zatrzymującym i muszą tych norm przestrzegać</w:t>
      </w:r>
    </w:p>
    <w:p w:rsidR="00BB79C8" w:rsidRPr="00CE5806" w:rsidRDefault="00BB79C8" w:rsidP="00BB79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humanitarne traktowanie jeńców</w:t>
      </w:r>
    </w:p>
    <w:p w:rsidR="00BB79C8" w:rsidRPr="00CE5806" w:rsidRDefault="00BB79C8" w:rsidP="00BB79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internowanie jeńców w obozach oddalonych od terenu działań wojennych i obiektów militarnych</w:t>
      </w:r>
    </w:p>
    <w:p w:rsidR="00BB79C8" w:rsidRPr="00CE5806" w:rsidRDefault="00BB79C8" w:rsidP="00BB79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zapewnienie jeńcom jak najszybszego powrotu do kraju po zakończeniu działań wojennych</w:t>
      </w:r>
    </w:p>
    <w:p w:rsidR="00BB79C8" w:rsidRPr="00CE5806" w:rsidRDefault="00BB79C8" w:rsidP="00BB79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lastRenderedPageBreak/>
        <w:t>zapewnienie jeńcom żywności, pomieszczeń i ubrań</w:t>
      </w:r>
    </w:p>
    <w:p w:rsidR="00BB79C8" w:rsidRPr="00CE5806" w:rsidRDefault="00BB79C8" w:rsidP="00BB79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jeńcy wojenni mogą zostać zatrudnieni jako robotnicy</w:t>
      </w:r>
    </w:p>
    <w:p w:rsidR="00BB79C8" w:rsidRPr="00CE5806" w:rsidRDefault="00BB79C8" w:rsidP="00BB79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oficerowie mogą być zatrudnieni tylko, jeśli sami zgłoszą się z prośbą o pracę</w:t>
      </w:r>
    </w:p>
    <w:p w:rsidR="00BB79C8" w:rsidRPr="00CE5806" w:rsidRDefault="00BB79C8" w:rsidP="00BB79C8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nie zakazuje się ucieczki jeńca wojennego, który nie może być za nią karany (jedynie dyscyplinarnie), a państwo zatrzymujące może użyć broni wobec uciekającego jeńca jedynie w ostateczności</w:t>
      </w:r>
    </w:p>
    <w:p w:rsidR="00BB79C8" w:rsidRPr="00CE5806" w:rsidRDefault="00BB79C8" w:rsidP="00BB79C8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Cs/>
          <w:sz w:val="24"/>
          <w:szCs w:val="24"/>
          <w:lang w:eastAsia="pl-PL"/>
        </w:rPr>
      </w:pPr>
      <w:r w:rsidRPr="00CE5806">
        <w:rPr>
          <w:rFonts w:eastAsia="Times New Roman" w:cstheme="minorHAnsi"/>
          <w:bCs/>
          <w:sz w:val="24"/>
          <w:lang w:eastAsia="pl-PL"/>
        </w:rPr>
        <w:t>IV Konwencja Genewska</w:t>
      </w:r>
    </w:p>
    <w:p w:rsidR="00BB79C8" w:rsidRPr="00CE5806" w:rsidRDefault="00BB79C8" w:rsidP="00BB79C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bCs/>
          <w:sz w:val="24"/>
          <w:szCs w:val="24"/>
          <w:lang w:eastAsia="pl-PL"/>
        </w:rPr>
        <w:t>Zabrania:</w:t>
      </w:r>
    </w:p>
    <w:p w:rsidR="00BB79C8" w:rsidRPr="00CE5806" w:rsidRDefault="00BB79C8" w:rsidP="00BB79C8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zmuszania, bądź nakłaniania ludności cywilnej do służby wojskowej w siłach zbrojnych przeciwnika,</w:t>
      </w:r>
    </w:p>
    <w:p w:rsidR="00BB79C8" w:rsidRPr="00CE5806" w:rsidRDefault="00BB79C8" w:rsidP="00BB79C8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przymusowego przesiedlania ludności cywilnej z terytoriów okupowanych,</w:t>
      </w:r>
    </w:p>
    <w:p w:rsidR="00BB79C8" w:rsidRPr="00CE5806" w:rsidRDefault="00BB79C8" w:rsidP="00BB79C8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deportacji lub przesiedlania własnej ludności cywilnej na terytorium okupowane,</w:t>
      </w:r>
    </w:p>
    <w:p w:rsidR="00BB79C8" w:rsidRPr="00CE5806" w:rsidRDefault="00BB79C8" w:rsidP="00BB79C8">
      <w:pPr>
        <w:pStyle w:val="Akapitzlist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rabunku i brania zakładników.</w:t>
      </w:r>
    </w:p>
    <w:p w:rsidR="00BB79C8" w:rsidRPr="00CE5806" w:rsidRDefault="00BB79C8" w:rsidP="00BB79C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bCs/>
          <w:sz w:val="24"/>
          <w:szCs w:val="24"/>
          <w:lang w:eastAsia="pl-PL"/>
        </w:rPr>
        <w:t>Zobowiązuje:</w:t>
      </w:r>
    </w:p>
    <w:p w:rsidR="00BB79C8" w:rsidRPr="00CE5806" w:rsidRDefault="00BB79C8" w:rsidP="00BB79C8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do zapewnienia ludności cywilnej podstawowego minimum warunków egzystencji (bytowania i wyżywienia),</w:t>
      </w:r>
    </w:p>
    <w:p w:rsidR="00BB79C8" w:rsidRPr="00CE5806" w:rsidRDefault="00BB79C8" w:rsidP="00BB79C8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do traktowania jej w sposób humanitarny,</w:t>
      </w:r>
    </w:p>
    <w:p w:rsidR="00BB79C8" w:rsidRPr="00CE5806" w:rsidRDefault="00BB79C8" w:rsidP="00BB79C8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do otoczenia troską osób potrzebujących pomocy,</w:t>
      </w:r>
    </w:p>
    <w:p w:rsidR="00BB79C8" w:rsidRPr="00CE5806" w:rsidRDefault="00BB79C8" w:rsidP="00BB79C8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do poszanowania dóbr i urządzeń niezbędnych dla przetrwania ludności cywilnej,</w:t>
      </w:r>
    </w:p>
    <w:p w:rsidR="00BB79C8" w:rsidRPr="00CE5806" w:rsidRDefault="00BB79C8" w:rsidP="00BB79C8">
      <w:pPr>
        <w:pStyle w:val="Akapitzlist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do poszanowania godności, honoru, praw rodziny, przekonań, praktyk religijnych, zwyczajów i obyczajów ludności cywilnej.</w:t>
      </w:r>
    </w:p>
    <w:p w:rsidR="00BB79C8" w:rsidRPr="00CE5806" w:rsidRDefault="00BB79C8" w:rsidP="00BB79C8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Cs/>
          <w:sz w:val="24"/>
          <w:szCs w:val="24"/>
          <w:lang w:eastAsia="pl-PL"/>
        </w:rPr>
      </w:pPr>
      <w:r w:rsidRPr="00CE5806">
        <w:rPr>
          <w:rFonts w:eastAsia="Times New Roman" w:cstheme="minorHAnsi"/>
          <w:bCs/>
          <w:sz w:val="24"/>
          <w:lang w:eastAsia="pl-PL"/>
        </w:rPr>
        <w:t xml:space="preserve">Protokoły dodatkowe I </w:t>
      </w:r>
      <w:proofErr w:type="spellStart"/>
      <w:r w:rsidRPr="00CE5806">
        <w:rPr>
          <w:rFonts w:eastAsia="Times New Roman" w:cstheme="minorHAnsi"/>
          <w:bCs/>
          <w:sz w:val="24"/>
          <w:lang w:eastAsia="pl-PL"/>
        </w:rPr>
        <w:t>i</w:t>
      </w:r>
      <w:proofErr w:type="spellEnd"/>
      <w:r w:rsidRPr="00CE5806">
        <w:rPr>
          <w:rFonts w:eastAsia="Times New Roman" w:cstheme="minorHAnsi"/>
          <w:bCs/>
          <w:sz w:val="24"/>
          <w:lang w:eastAsia="pl-PL"/>
        </w:rPr>
        <w:t xml:space="preserve"> II z </w:t>
      </w:r>
      <w:hyperlink r:id="rId15" w:tooltip="1977" w:history="1">
        <w:r w:rsidRPr="00CE5806">
          <w:rPr>
            <w:rFonts w:eastAsia="Times New Roman" w:cstheme="minorHAnsi"/>
            <w:bCs/>
            <w:sz w:val="24"/>
            <w:lang w:eastAsia="pl-PL"/>
          </w:rPr>
          <w:t>1977</w:t>
        </w:r>
      </w:hyperlink>
      <w:r w:rsidRPr="00CE5806">
        <w:rPr>
          <w:rFonts w:eastAsia="Times New Roman" w:cstheme="minorHAnsi"/>
          <w:bCs/>
          <w:sz w:val="24"/>
          <w:lang w:eastAsia="pl-PL"/>
        </w:rPr>
        <w:t xml:space="preserve"> r. do Konwencji Genewskich z 12 sierpnia 1949</w:t>
      </w:r>
    </w:p>
    <w:p w:rsidR="00BB79C8" w:rsidRPr="00CE5806" w:rsidRDefault="00BB79C8" w:rsidP="00BB79C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 xml:space="preserve">I Protokół dotyczy konfliktów międzynarodowych, II wewnętrznych. </w:t>
      </w:r>
    </w:p>
    <w:p w:rsidR="00BB79C8" w:rsidRPr="00CE5806" w:rsidRDefault="00BB79C8" w:rsidP="00BB79C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bCs/>
          <w:sz w:val="24"/>
          <w:szCs w:val="24"/>
          <w:lang w:eastAsia="pl-PL"/>
        </w:rPr>
        <w:t>Protokół Dodatkowy I:</w:t>
      </w:r>
      <w:r w:rsidRPr="00CE5806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BB79C8" w:rsidRPr="00CE5806" w:rsidRDefault="00BB79C8" w:rsidP="00BB79C8">
      <w:pPr>
        <w:pStyle w:val="Akapitzlist"/>
        <w:numPr>
          <w:ilvl w:val="0"/>
          <w:numId w:val="4"/>
        </w:numPr>
        <w:spacing w:before="100" w:beforeAutospacing="1"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>zabrania się atakowania ludności cywilnej</w:t>
      </w:r>
    </w:p>
    <w:p w:rsidR="00BB79C8" w:rsidRPr="00CE5806" w:rsidRDefault="00BB79C8" w:rsidP="00BB79C8">
      <w:pPr>
        <w:pStyle w:val="Akapitzlist"/>
        <w:numPr>
          <w:ilvl w:val="0"/>
          <w:numId w:val="4"/>
        </w:numPr>
        <w:spacing w:before="100" w:beforeAutospacing="1"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cstheme="minorHAnsi"/>
          <w:sz w:val="24"/>
          <w:szCs w:val="24"/>
        </w:rPr>
        <w:t>zabrania się atakowania szpitali i innych urządzeń służących opiece nad rannymi i chorymi</w:t>
      </w:r>
    </w:p>
    <w:p w:rsidR="00BB79C8" w:rsidRPr="00CE5806" w:rsidRDefault="00BB79C8" w:rsidP="00BB79C8">
      <w:pPr>
        <w:pStyle w:val="Akapitzlist"/>
        <w:numPr>
          <w:ilvl w:val="0"/>
          <w:numId w:val="4"/>
        </w:numPr>
        <w:spacing w:before="100" w:beforeAutospacing="1"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cstheme="minorHAnsi"/>
          <w:sz w:val="24"/>
          <w:szCs w:val="24"/>
        </w:rPr>
        <w:t>zabrania się atakowania obiektów bez ich rozróżnienia oraz niszczenia dóbr niezbędnych do przetrwania ludności</w:t>
      </w:r>
    </w:p>
    <w:p w:rsidR="00BB79C8" w:rsidRPr="00CE5806" w:rsidRDefault="00BB79C8" w:rsidP="00BB79C8">
      <w:pPr>
        <w:pStyle w:val="Akapitzlist"/>
        <w:numPr>
          <w:ilvl w:val="0"/>
          <w:numId w:val="4"/>
        </w:numPr>
        <w:spacing w:before="100" w:beforeAutospacing="1"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cstheme="minorHAnsi"/>
          <w:sz w:val="24"/>
          <w:szCs w:val="24"/>
        </w:rPr>
        <w:t>zabrania się stosowania w walce metod i środków powodujących zbędne cierpienia oraz długotrwałe i poważne szkody w środowisku naturalnym</w:t>
      </w:r>
    </w:p>
    <w:p w:rsidR="00BB79C8" w:rsidRPr="00CE5806" w:rsidRDefault="00BB79C8" w:rsidP="00BB79C8">
      <w:pPr>
        <w:pStyle w:val="Akapitzlist"/>
        <w:numPr>
          <w:ilvl w:val="0"/>
          <w:numId w:val="4"/>
        </w:numPr>
        <w:spacing w:before="100" w:beforeAutospacing="1" w:after="0" w:line="240" w:lineRule="auto"/>
        <w:ind w:left="714" w:hanging="357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cstheme="minorHAnsi"/>
          <w:sz w:val="24"/>
          <w:szCs w:val="24"/>
        </w:rPr>
        <w:t>stanowi podstawę prawną do powołania i działania organizacji i instytucji obrony cywilnej</w:t>
      </w:r>
    </w:p>
    <w:p w:rsidR="00BB79C8" w:rsidRPr="00CE5806" w:rsidRDefault="00BB79C8" w:rsidP="00BB79C8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bCs/>
          <w:sz w:val="24"/>
          <w:szCs w:val="24"/>
          <w:lang w:eastAsia="pl-PL"/>
        </w:rPr>
        <w:t>Protokół Dodatkowy II:</w:t>
      </w:r>
      <w:r w:rsidRPr="00CE5806">
        <w:rPr>
          <w:rFonts w:eastAsia="Times New Roman" w:cstheme="minorHAnsi"/>
          <w:sz w:val="24"/>
          <w:szCs w:val="24"/>
          <w:lang w:eastAsia="pl-PL"/>
        </w:rPr>
        <w:t xml:space="preserve"> </w:t>
      </w:r>
    </w:p>
    <w:p w:rsidR="00BB79C8" w:rsidRPr="00CE5806" w:rsidRDefault="00BB79C8" w:rsidP="00BB79C8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 xml:space="preserve">protokół obowiązuje strony konfliktu toczącego się wewnątrz jednego państwa i upoważnia do niesienia pomocy osobom poszkodowanym, zapewniając minimum </w:t>
      </w:r>
      <w:r w:rsidRPr="00CE5806">
        <w:rPr>
          <w:rFonts w:eastAsia="Times New Roman" w:cstheme="minorHAnsi"/>
          <w:sz w:val="24"/>
          <w:szCs w:val="24"/>
          <w:lang w:eastAsia="pl-PL"/>
        </w:rPr>
        <w:lastRenderedPageBreak/>
        <w:t xml:space="preserve">praw humanitarnych. Powtarza sformułowania wcześniejszych konwencji. Zabrania zwłaszcza tortur, odpowiedzialności zbiorowej, brania zakładników, handlu ludźmi. </w:t>
      </w:r>
    </w:p>
    <w:p w:rsidR="00BB79C8" w:rsidRPr="00CE5806" w:rsidRDefault="00BB79C8" w:rsidP="00BB79C8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Cs/>
          <w:sz w:val="24"/>
          <w:lang w:eastAsia="pl-PL"/>
        </w:rPr>
      </w:pPr>
    </w:p>
    <w:p w:rsidR="00BB79C8" w:rsidRPr="00CE5806" w:rsidRDefault="00BB79C8" w:rsidP="00BB79C8">
      <w:pPr>
        <w:spacing w:before="100" w:beforeAutospacing="1" w:after="100" w:afterAutospacing="1" w:line="240" w:lineRule="auto"/>
        <w:outlineLvl w:val="2"/>
        <w:rPr>
          <w:rFonts w:eastAsia="Times New Roman" w:cstheme="minorHAnsi"/>
          <w:bCs/>
          <w:sz w:val="24"/>
          <w:szCs w:val="24"/>
          <w:lang w:eastAsia="pl-PL"/>
        </w:rPr>
      </w:pPr>
      <w:r w:rsidRPr="00CE5806">
        <w:rPr>
          <w:rFonts w:eastAsia="Times New Roman" w:cstheme="minorHAnsi"/>
          <w:bCs/>
          <w:sz w:val="24"/>
          <w:lang w:eastAsia="pl-PL"/>
        </w:rPr>
        <w:t xml:space="preserve">Protokół dodatkowy III z </w:t>
      </w:r>
      <w:hyperlink r:id="rId16" w:tooltip="2005" w:history="1">
        <w:r w:rsidRPr="00CE5806">
          <w:rPr>
            <w:rFonts w:eastAsia="Times New Roman" w:cstheme="minorHAnsi"/>
            <w:bCs/>
            <w:sz w:val="24"/>
            <w:lang w:eastAsia="pl-PL"/>
          </w:rPr>
          <w:t>2005</w:t>
        </w:r>
      </w:hyperlink>
      <w:r w:rsidRPr="00CE5806">
        <w:rPr>
          <w:rFonts w:eastAsia="Times New Roman" w:cstheme="minorHAnsi"/>
          <w:bCs/>
          <w:sz w:val="24"/>
          <w:lang w:eastAsia="pl-PL"/>
        </w:rPr>
        <w:t xml:space="preserve"> r. do Konwencji Genewskich z 12 sierpnia 1949</w:t>
      </w:r>
    </w:p>
    <w:p w:rsidR="00BB79C8" w:rsidRPr="00CE5806" w:rsidRDefault="00BB79C8" w:rsidP="00BB79C8">
      <w:pPr>
        <w:pStyle w:val="Akapitzlist"/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pl-PL"/>
        </w:rPr>
      </w:pPr>
      <w:r w:rsidRPr="00CE5806">
        <w:rPr>
          <w:rFonts w:eastAsia="Times New Roman" w:cstheme="minorHAnsi"/>
          <w:sz w:val="24"/>
          <w:szCs w:val="24"/>
          <w:lang w:eastAsia="pl-PL"/>
        </w:rPr>
        <w:t xml:space="preserve">dokument nakazuje personelowi sanitarnemu, który nie używa znaków czerwonego krzyża lub czerwonego półksiężyca używanie symbolu "czerwonego kryształu". </w:t>
      </w:r>
    </w:p>
    <w:p w:rsidR="00BB79C8" w:rsidRPr="00CE5806" w:rsidRDefault="00BB79C8" w:rsidP="00BB79C8">
      <w:pPr>
        <w:pStyle w:val="Akapitzlist"/>
        <w:keepNext/>
        <w:keepLines/>
        <w:numPr>
          <w:ilvl w:val="0"/>
          <w:numId w:val="5"/>
        </w:numPr>
        <w:spacing w:before="200" w:after="0"/>
        <w:outlineLvl w:val="1"/>
        <w:rPr>
          <w:rFonts w:eastAsiaTheme="majorEastAsia" w:cstheme="minorHAnsi"/>
          <w:bCs/>
          <w:sz w:val="24"/>
          <w:szCs w:val="24"/>
        </w:rPr>
      </w:pPr>
      <w:r w:rsidRPr="00CE5806">
        <w:rPr>
          <w:rFonts w:eastAsiaTheme="majorEastAsia" w:cstheme="minorHAnsi"/>
          <w:bCs/>
          <w:sz w:val="24"/>
        </w:rPr>
        <w:t xml:space="preserve">obowiązuje zakaz naruszania Konwencji Genewskich. </w:t>
      </w:r>
      <w:r w:rsidRPr="00CE5806">
        <w:rPr>
          <w:rFonts w:eastAsiaTheme="majorEastAsia" w:cstheme="minorHAnsi"/>
          <w:bCs/>
          <w:sz w:val="24"/>
          <w:szCs w:val="24"/>
        </w:rPr>
        <w:t>Naruszenie Konwencji Genewskich zaliczane jest do zbrodni wojennych. W Polsce grozi za to dożywotnie pozbawienie wolności.</w:t>
      </w:r>
    </w:p>
    <w:p w:rsidR="00BB79C8" w:rsidRPr="00CE5806" w:rsidRDefault="00BB79C8" w:rsidP="00BB79C8">
      <w:pPr>
        <w:rPr>
          <w:rFonts w:eastAsiaTheme="majorEastAsia" w:cstheme="minorHAnsi"/>
          <w:bCs/>
          <w:sz w:val="24"/>
        </w:rPr>
      </w:pPr>
    </w:p>
    <w:p w:rsidR="00BB79C8" w:rsidRPr="00CE5806" w:rsidRDefault="00BB79C8" w:rsidP="00BB79C8">
      <w:pPr>
        <w:rPr>
          <w:rFonts w:eastAsiaTheme="majorEastAsia" w:cstheme="minorHAnsi"/>
          <w:bCs/>
          <w:sz w:val="24"/>
        </w:rPr>
      </w:pPr>
    </w:p>
    <w:p w:rsidR="00BB79C8" w:rsidRPr="00CE5806" w:rsidRDefault="00BB79C8" w:rsidP="00BB79C8">
      <w:pPr>
        <w:rPr>
          <w:rFonts w:eastAsiaTheme="majorEastAsia" w:cstheme="minorHAnsi"/>
          <w:bCs/>
          <w:sz w:val="24"/>
        </w:rPr>
      </w:pPr>
    </w:p>
    <w:p w:rsidR="00BB79C8" w:rsidRPr="00CE5806" w:rsidRDefault="00BB79C8" w:rsidP="00BB79C8">
      <w:pPr>
        <w:rPr>
          <w:rFonts w:eastAsiaTheme="majorEastAsia" w:cstheme="minorHAnsi"/>
          <w:bCs/>
          <w:sz w:val="24"/>
        </w:rPr>
      </w:pPr>
    </w:p>
    <w:p w:rsidR="00BB79C8" w:rsidRPr="00CE5806" w:rsidRDefault="00BB79C8" w:rsidP="00BB79C8">
      <w:pPr>
        <w:rPr>
          <w:rFonts w:cstheme="minorHAnsi"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Postawy wobec narodu: </w:t>
      </w: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>ksenofobia, antysemityzm, patriotyzm, nacjonalizm, szowinizm, kosmopolityzm</w:t>
      </w: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A. </w:t>
      </w: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Poszanowanie i umiłowanie ojczyzny, stawianie dobra kraju ponad interes osobisty, połączone z szacunkiem dla innych narodów i kultur.</w:t>
      </w: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B. Teoria głosząca, że wartość człowieka zależy od jego rasy a rasy są lepsze i gorsze wyższe i niższe.</w:t>
      </w: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C. </w:t>
      </w: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Przekonanie, że wartością nadrzędną jest własny naród. W zależności od sytuacji politycznej i historycznej postawa ta może służyć do osiągania dobrych lub złych celów.</w:t>
      </w: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D. </w:t>
      </w: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Bezkrytyczny stosunek do własnego narodu, niedostrzeganie jego wad i wyolbrzymianie zalet. Pogarda lub nienawiść do innych narodów.</w:t>
      </w: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sz w:val="24"/>
          <w:szCs w:val="24"/>
        </w:rPr>
        <w:t xml:space="preserve">E. </w:t>
      </w: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Przekonanie, że ojczyzną człowieka jest cały świat. Bierny stosunek do tradycji, kultury i interesów własnego narodu, brak poczucia współodpowiedzialności za jego losy.</w:t>
      </w: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F. Wrogość wobec Żydów.</w:t>
      </w: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BB79C8" w:rsidRPr="00CE5806" w:rsidRDefault="00BB79C8" w:rsidP="00BB79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E5806">
        <w:rPr>
          <w:rFonts w:ascii="Times New Roman" w:eastAsia="Times New Roman" w:hAnsi="Times New Roman" w:cs="Times New Roman"/>
          <w:bCs/>
          <w:iCs/>
          <w:sz w:val="24"/>
          <w:szCs w:val="24"/>
        </w:rPr>
        <w:t>G. Strach przed obcymi. Niechęć lub wrogość w stosunku do nich.</w:t>
      </w:r>
    </w:p>
    <w:p w:rsidR="00BB79C8" w:rsidRPr="00CE5806" w:rsidRDefault="00BB79C8" w:rsidP="00BB79C8">
      <w:pPr>
        <w:spacing w:after="0" w:line="240" w:lineRule="auto"/>
      </w:pPr>
    </w:p>
    <w:p w:rsidR="00BB79C8" w:rsidRPr="00CE5806" w:rsidRDefault="00BB79C8" w:rsidP="00BB79C8"/>
    <w:p w:rsidR="00BB79C8" w:rsidRDefault="00BB79C8"/>
    <w:sectPr w:rsidR="00BB79C8" w:rsidSect="005F13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074A7"/>
    <w:multiLevelType w:val="multilevel"/>
    <w:tmpl w:val="69929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CB3DFF"/>
    <w:multiLevelType w:val="hybridMultilevel"/>
    <w:tmpl w:val="4F5044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3D088B"/>
    <w:multiLevelType w:val="hybridMultilevel"/>
    <w:tmpl w:val="642A19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524443"/>
    <w:multiLevelType w:val="hybridMultilevel"/>
    <w:tmpl w:val="03BC99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86049"/>
    <w:multiLevelType w:val="multilevel"/>
    <w:tmpl w:val="2A72B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6E4320"/>
    <w:multiLevelType w:val="hybridMultilevel"/>
    <w:tmpl w:val="BC9C5B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A27940"/>
    <w:multiLevelType w:val="multilevel"/>
    <w:tmpl w:val="A650B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79C8"/>
    <w:rsid w:val="00BB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78D37E-B5E9-4C67-83F0-53741E047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B79C8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B79C8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BB79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pl.wikipedia.org/wiki/1949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pl.wikipedia.org/wiki/12_sierpni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l.wikipedia.org/wiki/2005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pl.wikipedia.org/wiki/Narodowo%C5%9B%C4%87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pl.wikipedia.org/wiki/1977" TargetMode="External"/><Relationship Id="rId10" Type="http://schemas.openxmlformats.org/officeDocument/2006/relationships/hyperlink" Target="http://pl.wikipedia.org/wiki/186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l.wikipedia.org/wiki/22_sierpnia" TargetMode="External"/><Relationship Id="rId14" Type="http://schemas.openxmlformats.org/officeDocument/2006/relationships/hyperlink" Target="http://pl.wikipedia.org/wiki/Jenie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961</Words>
  <Characters>5766</Characters>
  <Application>Microsoft Office Word</Application>
  <DocSecurity>0</DocSecurity>
  <Lines>48</Lines>
  <Paragraphs>13</Paragraphs>
  <ScaleCrop>false</ScaleCrop>
  <Company/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Dabrowska</dc:creator>
  <cp:keywords/>
  <dc:description/>
  <cp:lastModifiedBy>Eugenia Dabrowska</cp:lastModifiedBy>
  <cp:revision>1</cp:revision>
  <dcterms:created xsi:type="dcterms:W3CDTF">2020-05-04T13:44:00Z</dcterms:created>
  <dcterms:modified xsi:type="dcterms:W3CDTF">2020-05-04T13:45:00Z</dcterms:modified>
</cp:coreProperties>
</file>